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E7D" w:rsidRPr="00DD0E7D" w:rsidRDefault="00DD0E7D" w:rsidP="00DD0E7D">
      <w:pPr>
        <w:pBdr>
          <w:bottom w:val="single" w:sz="6" w:space="1" w:color="auto"/>
        </w:pBdr>
        <w:spacing w:after="0" w:line="240" w:lineRule="auto"/>
        <w:jc w:val="center"/>
        <w:rPr>
          <w:rFonts w:ascii="Arial" w:eastAsia="Times New Roman" w:hAnsi="Arial" w:cs="Arial"/>
          <w:vanish/>
          <w:sz w:val="16"/>
          <w:szCs w:val="16"/>
          <w:lang w:eastAsia="tr-TR"/>
        </w:rPr>
      </w:pPr>
      <w:r w:rsidRPr="00DD0E7D">
        <w:rPr>
          <w:rFonts w:ascii="Arial" w:eastAsia="Times New Roman" w:hAnsi="Arial" w:cs="Arial"/>
          <w:vanish/>
          <w:sz w:val="16"/>
          <w:szCs w:val="16"/>
          <w:lang w:eastAsia="tr-TR"/>
        </w:rPr>
        <w:t>Formun Üstü</w:t>
      </w:r>
    </w:p>
    <w:p w:rsidR="00DD0E7D" w:rsidRPr="00DD0E7D" w:rsidRDefault="00DD0E7D" w:rsidP="00DD0E7D">
      <w:pPr>
        <w:spacing w:after="150" w:line="300" w:lineRule="atLeast"/>
        <w:rPr>
          <w:rFonts w:ascii="Arial" w:eastAsia="Times New Roman" w:hAnsi="Arial" w:cs="Arial"/>
          <w:color w:val="000000"/>
          <w:sz w:val="21"/>
          <w:szCs w:val="21"/>
          <w:lang w:eastAsia="tr-TR"/>
        </w:rPr>
      </w:pPr>
      <w:r w:rsidRPr="00DD0E7D">
        <w:rPr>
          <w:rFonts w:ascii="Arial" w:eastAsia="Times New Roman" w:hAnsi="Arial" w:cs="Arial"/>
          <w:color w:val="FF0000"/>
          <w:sz w:val="21"/>
          <w:szCs w:val="21"/>
          <w:lang w:eastAsia="tr-TR"/>
        </w:rPr>
        <w:t>Madde 6 -</w:t>
      </w:r>
      <w:r w:rsidRPr="00DD0E7D">
        <w:rPr>
          <w:rFonts w:ascii="Arial" w:eastAsia="Times New Roman" w:hAnsi="Arial" w:cs="Arial"/>
          <w:color w:val="000000"/>
          <w:sz w:val="21"/>
          <w:szCs w:val="21"/>
          <w:lang w:eastAsia="tr-TR"/>
        </w:rPr>
        <w:t>Bu Kanuna ekli </w:t>
      </w:r>
      <w:hyperlink r:id="rId6" w:anchor="Ek1" w:history="1">
        <w:r w:rsidRPr="00DD0E7D">
          <w:rPr>
            <w:rFonts w:ascii="Arial" w:eastAsia="Times New Roman" w:hAnsi="Arial" w:cs="Arial"/>
            <w:color w:val="990000"/>
            <w:sz w:val="21"/>
            <w:szCs w:val="21"/>
            <w:u w:val="single"/>
            <w:lang w:eastAsia="tr-TR"/>
          </w:rPr>
          <w:t>(I)</w:t>
        </w:r>
      </w:hyperlink>
      <w:r w:rsidRPr="00DD0E7D">
        <w:rPr>
          <w:rFonts w:ascii="Arial" w:eastAsia="Times New Roman" w:hAnsi="Arial" w:cs="Arial"/>
          <w:color w:val="000000"/>
          <w:sz w:val="21"/>
          <w:szCs w:val="21"/>
          <w:lang w:eastAsia="tr-TR"/>
        </w:rPr>
        <w:t>, </w:t>
      </w:r>
      <w:hyperlink r:id="rId7" w:anchor="Ek2" w:history="1">
        <w:r w:rsidRPr="00DD0E7D">
          <w:rPr>
            <w:rFonts w:ascii="Arial" w:eastAsia="Times New Roman" w:hAnsi="Arial" w:cs="Arial"/>
            <w:color w:val="990000"/>
            <w:sz w:val="21"/>
            <w:szCs w:val="21"/>
            <w:u w:val="single"/>
            <w:lang w:eastAsia="tr-TR"/>
          </w:rPr>
          <w:t>(II)</w:t>
        </w:r>
      </w:hyperlink>
      <w:r w:rsidRPr="00DD0E7D">
        <w:rPr>
          <w:rFonts w:ascii="Arial" w:eastAsia="Times New Roman" w:hAnsi="Arial" w:cs="Arial"/>
          <w:color w:val="000000"/>
          <w:sz w:val="21"/>
          <w:szCs w:val="21"/>
          <w:lang w:eastAsia="tr-TR"/>
        </w:rPr>
        <w:t> ve </w:t>
      </w:r>
      <w:hyperlink r:id="rId8" w:anchor="Ek3" w:history="1">
        <w:r w:rsidRPr="00DD0E7D">
          <w:rPr>
            <w:rFonts w:ascii="Arial" w:eastAsia="Times New Roman" w:hAnsi="Arial" w:cs="Arial"/>
            <w:color w:val="990000"/>
            <w:sz w:val="21"/>
            <w:szCs w:val="21"/>
            <w:u w:val="single"/>
            <w:lang w:eastAsia="tr-TR"/>
          </w:rPr>
          <w:t>(III)</w:t>
        </w:r>
      </w:hyperlink>
      <w:r w:rsidRPr="00DD0E7D">
        <w:rPr>
          <w:rFonts w:ascii="Arial" w:eastAsia="Times New Roman" w:hAnsi="Arial" w:cs="Arial"/>
          <w:color w:val="000000"/>
          <w:sz w:val="21"/>
          <w:szCs w:val="21"/>
          <w:lang w:eastAsia="tr-TR"/>
        </w:rPr>
        <w:t xml:space="preserve"> sayılı listelerde yer alan malların, karşılıklı olmak kaydıyla yabancı devletlerin Türkiye`deki diplomatik </w:t>
      </w:r>
      <w:proofErr w:type="spellStart"/>
      <w:proofErr w:type="gramStart"/>
      <w:r w:rsidRPr="00DD0E7D">
        <w:rPr>
          <w:rFonts w:ascii="Arial" w:eastAsia="Times New Roman" w:hAnsi="Arial" w:cs="Arial"/>
          <w:color w:val="000000"/>
          <w:sz w:val="21"/>
          <w:szCs w:val="21"/>
          <w:lang w:eastAsia="tr-TR"/>
        </w:rPr>
        <w:t>temsilcilikleri,konsoloslukları</w:t>
      </w:r>
      <w:proofErr w:type="spellEnd"/>
      <w:proofErr w:type="gramEnd"/>
      <w:r w:rsidRPr="00DD0E7D">
        <w:rPr>
          <w:rFonts w:ascii="Arial" w:eastAsia="Times New Roman" w:hAnsi="Arial" w:cs="Arial"/>
          <w:color w:val="000000"/>
          <w:sz w:val="21"/>
          <w:szCs w:val="21"/>
          <w:lang w:eastAsia="tr-TR"/>
        </w:rPr>
        <w:t xml:space="preserve"> ve uluslararası anlaşmalarla vergi muafiyeti tanınan uluslararası kuruluşlar ve bunların diplomatik haklara sahip mensupları tarafından kendi ihtiyaçları için ilk iktisabı, ithali veya bunlara teslimi ile ev sahibi hükümet anlaşmaları veya ülkemizin taraf olduğu diğer anlaşmalar çerçevesinde Türkiye’deki uluslararası kuruluşlar ve bunların yönetici kadrolarında görev yapan Türkiye Cumhuriyeti vatandaşı olmayan mensupları tarafından Türkiye’de görevde bulundukları süre içinde kendi ihtiyaçları için ilk iktisabı, ithali veya bunlara teslimi vergiden müstesnadır.</w:t>
      </w:r>
    </w:p>
    <w:p w:rsidR="00DD0E7D" w:rsidRPr="00DD0E7D" w:rsidRDefault="00DD0E7D" w:rsidP="00DD0E7D">
      <w:pPr>
        <w:pBdr>
          <w:top w:val="single" w:sz="6" w:space="1" w:color="auto"/>
        </w:pBdr>
        <w:spacing w:after="0" w:line="240" w:lineRule="auto"/>
        <w:jc w:val="center"/>
        <w:rPr>
          <w:rFonts w:ascii="Arial" w:eastAsia="Times New Roman" w:hAnsi="Arial" w:cs="Arial"/>
          <w:vanish/>
          <w:sz w:val="16"/>
          <w:szCs w:val="16"/>
          <w:lang w:eastAsia="tr-TR"/>
        </w:rPr>
      </w:pPr>
      <w:r w:rsidRPr="00DD0E7D">
        <w:rPr>
          <w:rFonts w:ascii="Arial" w:eastAsia="Times New Roman" w:hAnsi="Arial" w:cs="Arial"/>
          <w:vanish/>
          <w:sz w:val="16"/>
          <w:szCs w:val="16"/>
          <w:lang w:eastAsia="tr-TR"/>
        </w:rPr>
        <w:t>Formun Altı</w:t>
      </w:r>
    </w:p>
    <w:p w:rsidR="00DD0E7D" w:rsidRPr="00DD0E7D" w:rsidRDefault="00DD0E7D" w:rsidP="00DD0E7D">
      <w:pPr>
        <w:shd w:val="clear" w:color="auto" w:fill="FFFFFF"/>
        <w:spacing w:after="150" w:line="300" w:lineRule="atLeast"/>
        <w:rPr>
          <w:rFonts w:ascii="Arial" w:eastAsia="Times New Roman" w:hAnsi="Arial" w:cs="Arial"/>
          <w:color w:val="000000"/>
          <w:sz w:val="21"/>
          <w:szCs w:val="21"/>
          <w:lang w:eastAsia="tr-TR"/>
        </w:rPr>
      </w:pPr>
      <w:bookmarkStart w:id="0" w:name="M7"/>
      <w:r w:rsidRPr="00DD0E7D">
        <w:rPr>
          <w:rFonts w:ascii="Arial" w:eastAsia="Times New Roman" w:hAnsi="Arial" w:cs="Arial"/>
          <w:color w:val="337AB7"/>
          <w:sz w:val="21"/>
          <w:szCs w:val="21"/>
          <w:lang w:eastAsia="tr-TR"/>
        </w:rPr>
        <w:t>Diğer istisnalar</w:t>
      </w:r>
      <w:bookmarkEnd w:id="0"/>
      <w:r w:rsidRPr="00DD0E7D">
        <w:rPr>
          <w:rFonts w:ascii="Arial" w:eastAsia="Times New Roman" w:hAnsi="Arial" w:cs="Arial"/>
          <w:color w:val="FF0000"/>
          <w:sz w:val="21"/>
          <w:szCs w:val="21"/>
          <w:lang w:eastAsia="tr-TR"/>
        </w:rPr>
        <w:t> </w:t>
      </w:r>
      <w:r w:rsidRPr="00DD0E7D">
        <w:rPr>
          <w:rFonts w:ascii="Arial" w:eastAsia="Times New Roman" w:hAnsi="Arial" w:cs="Arial"/>
          <w:color w:val="000000"/>
          <w:sz w:val="21"/>
          <w:szCs w:val="21"/>
          <w:lang w:eastAsia="tr-TR"/>
        </w:rPr>
        <w:t> </w:t>
      </w:r>
    </w:p>
    <w:p w:rsidR="00DD0E7D" w:rsidRPr="00DD0E7D" w:rsidRDefault="00DD0E7D" w:rsidP="00DD0E7D">
      <w:pPr>
        <w:shd w:val="clear" w:color="auto" w:fill="FFFFFF"/>
        <w:spacing w:after="150" w:line="300" w:lineRule="atLeast"/>
        <w:rPr>
          <w:rFonts w:ascii="Arial" w:eastAsia="Times New Roman" w:hAnsi="Arial" w:cs="Arial"/>
          <w:color w:val="000000"/>
          <w:sz w:val="21"/>
          <w:szCs w:val="21"/>
          <w:lang w:eastAsia="tr-TR"/>
        </w:rPr>
      </w:pPr>
      <w:r w:rsidRPr="00DD0E7D">
        <w:rPr>
          <w:rFonts w:ascii="Arial" w:eastAsia="Times New Roman" w:hAnsi="Arial" w:cs="Arial"/>
          <w:b/>
          <w:bCs/>
          <w:i/>
          <w:iCs/>
          <w:color w:val="008080"/>
          <w:sz w:val="21"/>
          <w:szCs w:val="21"/>
          <w:lang w:eastAsia="tr-TR"/>
        </w:rPr>
        <w:t>İlgili olarak bakınız: </w:t>
      </w:r>
    </w:p>
    <w:p w:rsidR="00DD0E7D" w:rsidRPr="00DD0E7D" w:rsidRDefault="00DD0E7D" w:rsidP="00DD0E7D">
      <w:pPr>
        <w:numPr>
          <w:ilvl w:val="0"/>
          <w:numId w:val="1"/>
        </w:numPr>
        <w:shd w:val="clear" w:color="auto" w:fill="FFFFFF"/>
        <w:spacing w:after="150" w:line="300" w:lineRule="atLeast"/>
        <w:rPr>
          <w:rFonts w:ascii="Arial" w:eastAsia="Times New Roman" w:hAnsi="Arial" w:cs="Arial"/>
          <w:color w:val="000000"/>
          <w:sz w:val="21"/>
          <w:szCs w:val="21"/>
          <w:lang w:eastAsia="tr-TR"/>
        </w:rPr>
      </w:pPr>
      <w:hyperlink r:id="rId9" w:history="1">
        <w:r w:rsidRPr="00DD0E7D">
          <w:rPr>
            <w:rFonts w:ascii="Arial" w:eastAsia="Times New Roman" w:hAnsi="Arial" w:cs="Arial"/>
            <w:b/>
            <w:bCs/>
            <w:i/>
            <w:iCs/>
            <w:color w:val="990000"/>
            <w:sz w:val="21"/>
            <w:szCs w:val="21"/>
            <w:u w:val="single"/>
            <w:lang w:eastAsia="tr-TR"/>
          </w:rPr>
          <w:t xml:space="preserve">ÖTV 2/ </w:t>
        </w:r>
        <w:proofErr w:type="gramStart"/>
        <w:r w:rsidRPr="00DD0E7D">
          <w:rPr>
            <w:rFonts w:ascii="Arial" w:eastAsia="Times New Roman" w:hAnsi="Arial" w:cs="Arial"/>
            <w:b/>
            <w:bCs/>
            <w:i/>
            <w:iCs/>
            <w:color w:val="990000"/>
            <w:sz w:val="21"/>
            <w:szCs w:val="21"/>
            <w:u w:val="single"/>
            <w:lang w:eastAsia="tr-TR"/>
          </w:rPr>
          <w:t>2010-3</w:t>
        </w:r>
        <w:proofErr w:type="gramEnd"/>
      </w:hyperlink>
      <w:r w:rsidRPr="00DD0E7D">
        <w:rPr>
          <w:rFonts w:ascii="Arial" w:eastAsia="Times New Roman" w:hAnsi="Arial" w:cs="Arial"/>
          <w:color w:val="000000"/>
          <w:sz w:val="21"/>
          <w:szCs w:val="21"/>
          <w:lang w:eastAsia="tr-TR"/>
        </w:rPr>
        <w:t> </w:t>
      </w:r>
      <w:r w:rsidRPr="00DD0E7D">
        <w:rPr>
          <w:rFonts w:ascii="Arial" w:eastAsia="Times New Roman" w:hAnsi="Arial" w:cs="Arial"/>
          <w:b/>
          <w:bCs/>
          <w:i/>
          <w:iCs/>
          <w:color w:val="008080"/>
          <w:sz w:val="21"/>
          <w:szCs w:val="21"/>
          <w:lang w:eastAsia="tr-TR"/>
        </w:rPr>
        <w:t>(Malul ve Engellilerin Araç Alımında ÖTV İstisnası Uygulamasının Şartları ile İstisnadan Yararlanılan Araçların Satışında Vergi Uygulanması.)</w:t>
      </w:r>
    </w:p>
    <w:p w:rsidR="00DD0E7D" w:rsidRPr="00DD0E7D" w:rsidRDefault="00DD0E7D" w:rsidP="00DD0E7D">
      <w:pPr>
        <w:numPr>
          <w:ilvl w:val="0"/>
          <w:numId w:val="1"/>
        </w:numPr>
        <w:shd w:val="clear" w:color="auto" w:fill="FFFFFF"/>
        <w:spacing w:after="150" w:line="300" w:lineRule="atLeast"/>
        <w:rPr>
          <w:rFonts w:ascii="Arial" w:eastAsia="Times New Roman" w:hAnsi="Arial" w:cs="Arial"/>
          <w:color w:val="000000"/>
          <w:sz w:val="21"/>
          <w:szCs w:val="21"/>
          <w:lang w:eastAsia="tr-TR"/>
        </w:rPr>
      </w:pPr>
      <w:hyperlink r:id="rId10" w:history="1">
        <w:proofErr w:type="gramStart"/>
        <w:r w:rsidRPr="00DD0E7D">
          <w:rPr>
            <w:rFonts w:ascii="Arial" w:eastAsia="Times New Roman" w:hAnsi="Arial" w:cs="Arial"/>
            <w:b/>
            <w:bCs/>
            <w:i/>
            <w:iCs/>
            <w:color w:val="990000"/>
            <w:sz w:val="21"/>
            <w:szCs w:val="21"/>
            <w:u w:val="single"/>
            <w:lang w:eastAsia="tr-TR"/>
          </w:rPr>
          <w:t>ÖTV-2</w:t>
        </w:r>
        <w:proofErr w:type="gramEnd"/>
        <w:r w:rsidRPr="00DD0E7D">
          <w:rPr>
            <w:rFonts w:ascii="Arial" w:eastAsia="Times New Roman" w:hAnsi="Arial" w:cs="Arial"/>
            <w:b/>
            <w:bCs/>
            <w:i/>
            <w:iCs/>
            <w:color w:val="990000"/>
            <w:sz w:val="21"/>
            <w:szCs w:val="21"/>
            <w:u w:val="single"/>
            <w:lang w:eastAsia="tr-TR"/>
          </w:rPr>
          <w:t xml:space="preserve"> /2009-4</w:t>
        </w:r>
      </w:hyperlink>
      <w:r w:rsidRPr="00DD0E7D">
        <w:rPr>
          <w:rFonts w:ascii="Arial" w:eastAsia="Times New Roman" w:hAnsi="Arial" w:cs="Arial"/>
          <w:b/>
          <w:bCs/>
          <w:i/>
          <w:iCs/>
          <w:color w:val="000000"/>
          <w:sz w:val="21"/>
          <w:szCs w:val="21"/>
          <w:lang w:eastAsia="tr-TR"/>
        </w:rPr>
        <w:t> </w:t>
      </w:r>
      <w:r w:rsidRPr="00DD0E7D">
        <w:rPr>
          <w:rFonts w:ascii="Arial" w:eastAsia="Times New Roman" w:hAnsi="Arial" w:cs="Arial"/>
          <w:b/>
          <w:bCs/>
          <w:i/>
          <w:iCs/>
          <w:color w:val="008080"/>
          <w:sz w:val="21"/>
          <w:szCs w:val="21"/>
          <w:lang w:eastAsia="tr-TR"/>
        </w:rPr>
        <w:t>( Gümrüksüz satış mağazalarında yapılan işlemler)</w:t>
      </w:r>
    </w:p>
    <w:p w:rsidR="00DD0E7D" w:rsidRPr="00DD0E7D" w:rsidRDefault="00DD0E7D" w:rsidP="00DD0E7D">
      <w:pPr>
        <w:numPr>
          <w:ilvl w:val="0"/>
          <w:numId w:val="1"/>
        </w:numPr>
        <w:shd w:val="clear" w:color="auto" w:fill="FFFFFF"/>
        <w:spacing w:after="150" w:line="300" w:lineRule="atLeast"/>
        <w:rPr>
          <w:rFonts w:ascii="Arial" w:eastAsia="Times New Roman" w:hAnsi="Arial" w:cs="Arial"/>
          <w:color w:val="000000"/>
          <w:sz w:val="21"/>
          <w:szCs w:val="21"/>
          <w:lang w:eastAsia="tr-TR"/>
        </w:rPr>
      </w:pPr>
      <w:hyperlink r:id="rId11" w:history="1">
        <w:r w:rsidRPr="00DD0E7D">
          <w:rPr>
            <w:rFonts w:ascii="Arial" w:eastAsia="Times New Roman" w:hAnsi="Arial" w:cs="Arial"/>
            <w:b/>
            <w:bCs/>
            <w:i/>
            <w:iCs/>
            <w:color w:val="990000"/>
            <w:sz w:val="21"/>
            <w:szCs w:val="21"/>
            <w:u w:val="single"/>
            <w:lang w:eastAsia="tr-TR"/>
          </w:rPr>
          <w:t>07.02.2003 tarihli 0366 sayılı tasarruflu yazı</w:t>
        </w:r>
      </w:hyperlink>
    </w:p>
    <w:p w:rsidR="009C1FEB" w:rsidRDefault="009C1FEB"/>
    <w:p w:rsidR="00DD0E7D" w:rsidRPr="00DD0E7D" w:rsidRDefault="00DD0E7D" w:rsidP="00DD0E7D">
      <w:pPr>
        <w:shd w:val="clear" w:color="auto" w:fill="FFFFFF"/>
        <w:spacing w:after="150" w:line="300" w:lineRule="atLeast"/>
        <w:rPr>
          <w:rFonts w:ascii="Arial" w:eastAsia="Times New Roman" w:hAnsi="Arial" w:cs="Arial"/>
          <w:color w:val="000000"/>
          <w:sz w:val="21"/>
          <w:szCs w:val="21"/>
          <w:lang w:eastAsia="tr-TR"/>
        </w:rPr>
      </w:pPr>
      <w:r w:rsidRPr="00DD0E7D">
        <w:rPr>
          <w:rFonts w:ascii="Arial" w:eastAsia="Times New Roman" w:hAnsi="Arial" w:cs="Arial"/>
          <w:color w:val="FF0000"/>
          <w:sz w:val="21"/>
          <w:szCs w:val="21"/>
          <w:lang w:eastAsia="tr-TR"/>
        </w:rPr>
        <w:t>Madde 12 -</w:t>
      </w:r>
      <w:r w:rsidRPr="00DD0E7D">
        <w:rPr>
          <w:rFonts w:ascii="Arial" w:eastAsia="Times New Roman" w:hAnsi="Arial" w:cs="Arial"/>
          <w:color w:val="000000"/>
          <w:sz w:val="21"/>
          <w:szCs w:val="21"/>
          <w:lang w:eastAsia="tr-TR"/>
        </w:rPr>
        <w:t>1. Özel tüketim vergisi, bu Kanuna ekli listelerde yazılı malların karşılarında gösterilen tutar ve/veya oranlarda alınır.</w:t>
      </w:r>
    </w:p>
    <w:p w:rsidR="00DD0E7D" w:rsidRPr="00DD0E7D" w:rsidRDefault="00DD0E7D" w:rsidP="00DD0E7D">
      <w:pPr>
        <w:pBdr>
          <w:bottom w:val="single" w:sz="6" w:space="1" w:color="auto"/>
        </w:pBdr>
        <w:spacing w:after="0" w:line="240" w:lineRule="auto"/>
        <w:jc w:val="center"/>
        <w:rPr>
          <w:rFonts w:ascii="Arial" w:eastAsia="Times New Roman" w:hAnsi="Arial" w:cs="Arial"/>
          <w:vanish/>
          <w:sz w:val="16"/>
          <w:szCs w:val="16"/>
          <w:lang w:eastAsia="tr-TR"/>
        </w:rPr>
      </w:pPr>
      <w:r w:rsidRPr="00DD0E7D">
        <w:rPr>
          <w:rFonts w:ascii="Arial" w:eastAsia="Times New Roman" w:hAnsi="Arial" w:cs="Arial"/>
          <w:vanish/>
          <w:sz w:val="16"/>
          <w:szCs w:val="16"/>
          <w:lang w:eastAsia="tr-TR"/>
        </w:rPr>
        <w:t>Formun Üstü</w:t>
      </w:r>
    </w:p>
    <w:p w:rsidR="00DD0E7D" w:rsidRPr="00DD0E7D" w:rsidRDefault="00DD0E7D" w:rsidP="00DD0E7D">
      <w:pPr>
        <w:spacing w:after="150" w:line="300" w:lineRule="atLeast"/>
        <w:rPr>
          <w:rFonts w:ascii="Arial" w:eastAsia="Times New Roman" w:hAnsi="Arial" w:cs="Arial"/>
          <w:color w:val="000000"/>
          <w:sz w:val="21"/>
          <w:szCs w:val="21"/>
          <w:lang w:eastAsia="tr-TR"/>
        </w:rPr>
      </w:pPr>
      <w:r w:rsidRPr="00DD0E7D">
        <w:rPr>
          <w:rFonts w:ascii="Arial" w:eastAsia="Times New Roman" w:hAnsi="Arial" w:cs="Arial"/>
          <w:color w:val="000000"/>
          <w:sz w:val="21"/>
          <w:szCs w:val="21"/>
          <w:lang w:eastAsia="tr-TR"/>
        </w:rPr>
        <w:t>(II) sayılı listedeki mallardan alınacak vergi, mükellefin bu malı alış bedeli ile her hâlükârda bu malların imalatçısının satış bedeli veya ithalatta hesaplanan katma değer vergisi matrahı üzerinden malın tabi olduğu orana göre hesaplanan vergi tutarından az olamaz. Verginin, mükellefin alış bedeli üzerinden hesaplandığı durumlarda, malı teslim tarihine kadar bu malı mükellefe teslim eden tarafından yüzde 10’a kadar yapılan indirimler alış bedelinden de indirilebilir. Ancak bu indirimler sonrası kalan tutar, malın imalatçısının satış bedelinden veya ithalatta hesaplanan katma değer vergisi matrahından düşük olamaz. Maliye Bakanlığı, bu hükmün uygulanmasına ilişkin usul ve esasları belirlemeye yetkilidir.</w:t>
      </w:r>
    </w:p>
    <w:p w:rsidR="00DD0E7D" w:rsidRPr="00DD0E7D" w:rsidRDefault="00DD0E7D" w:rsidP="00DD0E7D">
      <w:pPr>
        <w:pBdr>
          <w:top w:val="single" w:sz="6" w:space="1" w:color="auto"/>
        </w:pBdr>
        <w:spacing w:after="0" w:line="240" w:lineRule="auto"/>
        <w:jc w:val="center"/>
        <w:rPr>
          <w:rFonts w:ascii="Arial" w:eastAsia="Times New Roman" w:hAnsi="Arial" w:cs="Arial"/>
          <w:vanish/>
          <w:sz w:val="16"/>
          <w:szCs w:val="16"/>
          <w:lang w:eastAsia="tr-TR"/>
        </w:rPr>
      </w:pPr>
      <w:r w:rsidRPr="00DD0E7D">
        <w:rPr>
          <w:rFonts w:ascii="Arial" w:eastAsia="Times New Roman" w:hAnsi="Arial" w:cs="Arial"/>
          <w:vanish/>
          <w:sz w:val="16"/>
          <w:szCs w:val="16"/>
          <w:lang w:eastAsia="tr-TR"/>
        </w:rPr>
        <w:t>Formun Altı</w:t>
      </w:r>
    </w:p>
    <w:p w:rsidR="00DD0E7D" w:rsidRPr="00DD0E7D" w:rsidRDefault="00DD0E7D" w:rsidP="00DD0E7D">
      <w:pPr>
        <w:shd w:val="clear" w:color="auto" w:fill="FFFFFF"/>
        <w:spacing w:after="150" w:line="300" w:lineRule="atLeast"/>
        <w:rPr>
          <w:rFonts w:ascii="Arial" w:eastAsia="Times New Roman" w:hAnsi="Arial" w:cs="Arial"/>
          <w:color w:val="000000"/>
          <w:sz w:val="21"/>
          <w:szCs w:val="21"/>
          <w:lang w:eastAsia="tr-TR"/>
        </w:rPr>
      </w:pPr>
      <w:r w:rsidRPr="00DD0E7D">
        <w:rPr>
          <w:rFonts w:ascii="Arial" w:eastAsia="Times New Roman" w:hAnsi="Arial" w:cs="Arial"/>
          <w:color w:val="000000"/>
          <w:sz w:val="21"/>
          <w:szCs w:val="21"/>
          <w:lang w:eastAsia="tr-TR"/>
        </w:rPr>
        <w:t>2. Bakanlar Kurulu, topluca veya ayrı ayrı olmak üzere;</w:t>
      </w:r>
    </w:p>
    <w:p w:rsidR="00DD0E7D" w:rsidRPr="00DD0E7D" w:rsidRDefault="00DD0E7D" w:rsidP="00DD0E7D">
      <w:pPr>
        <w:shd w:val="clear" w:color="auto" w:fill="FFFFFF"/>
        <w:spacing w:after="150" w:line="240" w:lineRule="auto"/>
        <w:rPr>
          <w:rFonts w:ascii="Arial" w:eastAsia="Times New Roman" w:hAnsi="Arial" w:cs="Arial"/>
          <w:color w:val="000000"/>
          <w:sz w:val="26"/>
          <w:szCs w:val="26"/>
          <w:lang w:eastAsia="tr-TR"/>
        </w:rPr>
      </w:pPr>
      <w:r w:rsidRPr="00DD0E7D">
        <w:rPr>
          <w:rFonts w:ascii="Arial" w:eastAsia="Times New Roman" w:hAnsi="Arial" w:cs="Arial"/>
          <w:color w:val="000000"/>
          <w:sz w:val="26"/>
          <w:szCs w:val="26"/>
          <w:lang w:eastAsia="tr-TR"/>
        </w:rPr>
        <w:t>a) (I) sayılı listedeki mallar için uygulanan maktu vergi tutarlarını, her bir mal itibarıyla en yüksek vergi tutarının yarısına kadar artırmaya, sıfıra kadar indirmeye, bu sınırlar içinde mal cinsleri, özellikleri, kullanım yerleri veya ithalatın şekline göre farklı tutarlar tespit etmeye,</w:t>
      </w:r>
    </w:p>
    <w:p w:rsidR="00DD0E7D" w:rsidRPr="00DD0E7D" w:rsidRDefault="00DD0E7D" w:rsidP="00DD0E7D">
      <w:pPr>
        <w:pBdr>
          <w:bottom w:val="single" w:sz="6" w:space="1" w:color="auto"/>
        </w:pBdr>
        <w:spacing w:after="0" w:line="240" w:lineRule="auto"/>
        <w:jc w:val="center"/>
        <w:rPr>
          <w:rFonts w:ascii="Arial" w:eastAsia="Times New Roman" w:hAnsi="Arial" w:cs="Arial"/>
          <w:vanish/>
          <w:sz w:val="16"/>
          <w:szCs w:val="16"/>
          <w:lang w:eastAsia="tr-TR"/>
        </w:rPr>
      </w:pPr>
      <w:r w:rsidRPr="00DD0E7D">
        <w:rPr>
          <w:rFonts w:ascii="Arial" w:eastAsia="Times New Roman" w:hAnsi="Arial" w:cs="Arial"/>
          <w:vanish/>
          <w:sz w:val="16"/>
          <w:szCs w:val="16"/>
          <w:lang w:eastAsia="tr-TR"/>
        </w:rPr>
        <w:t>Formun Üstü</w:t>
      </w:r>
    </w:p>
    <w:p w:rsidR="00DD0E7D" w:rsidRPr="00DD0E7D" w:rsidRDefault="00DD0E7D" w:rsidP="00DD0E7D">
      <w:pPr>
        <w:shd w:val="clear" w:color="auto" w:fill="FFFFFF"/>
        <w:spacing w:after="0" w:line="240" w:lineRule="auto"/>
        <w:rPr>
          <w:rFonts w:ascii="Arial" w:eastAsia="Times New Roman" w:hAnsi="Arial" w:cs="Arial"/>
          <w:color w:val="000000"/>
          <w:sz w:val="26"/>
          <w:szCs w:val="26"/>
          <w:lang w:eastAsia="tr-TR"/>
        </w:rPr>
      </w:pPr>
      <w:bookmarkStart w:id="1" w:name="M12_2b"/>
      <w:proofErr w:type="gramStart"/>
      <w:r w:rsidRPr="00DD0E7D">
        <w:rPr>
          <w:rFonts w:ascii="Arial" w:eastAsia="Times New Roman" w:hAnsi="Arial" w:cs="Arial"/>
          <w:color w:val="337AB7"/>
          <w:sz w:val="26"/>
          <w:szCs w:val="26"/>
          <w:lang w:eastAsia="tr-TR"/>
        </w:rPr>
        <w:t>b)</w:t>
      </w:r>
      <w:bookmarkEnd w:id="1"/>
      <w:r w:rsidRPr="00DD0E7D">
        <w:rPr>
          <w:rFonts w:ascii="Arial" w:eastAsia="Times New Roman" w:hAnsi="Arial" w:cs="Arial"/>
          <w:color w:val="000000"/>
          <w:sz w:val="26"/>
          <w:szCs w:val="26"/>
          <w:lang w:eastAsia="tr-TR"/>
        </w:rPr>
        <w:t> </w:t>
      </w:r>
      <w:hyperlink r:id="rId12" w:anchor="Ek3" w:history="1">
        <w:r w:rsidRPr="00DD0E7D">
          <w:rPr>
            <w:rFonts w:ascii="Arial" w:eastAsia="Times New Roman" w:hAnsi="Arial" w:cs="Arial"/>
            <w:color w:val="990000"/>
            <w:sz w:val="26"/>
            <w:szCs w:val="26"/>
            <w:u w:val="single"/>
            <w:lang w:eastAsia="tr-TR"/>
          </w:rPr>
          <w:t>(III)</w:t>
        </w:r>
      </w:hyperlink>
      <w:r w:rsidRPr="00DD0E7D">
        <w:rPr>
          <w:rFonts w:ascii="Arial" w:eastAsia="Times New Roman" w:hAnsi="Arial" w:cs="Arial"/>
          <w:color w:val="000000"/>
          <w:sz w:val="26"/>
          <w:szCs w:val="26"/>
          <w:lang w:eastAsia="tr-TR"/>
        </w:rPr>
        <w:t xml:space="preserve"> sayılı listedeki mallar için belirlenen oranları her bir mal itibariyle sıfıra kadar indirmeye, (A) cetvelindeki mallar için dört katına (B) cetvelindeki mallar için yarısına kadar artırmaya, maktu vergiyi her bir mal itibariyle sıfıra kadar indirmeye, (A) cetvelindeki mallar için iki katına (B) cetvelindeki mallar için bir katına kadar artırmaya, bu sınırlar içinde malların cinsleri, özellikleri, fiyat grupları, alkol dereceleri ve içerdiği alkol miktarına göre farklı vergi oranı ve maktu vergi tutarı belirlemeye, listedeki her bir mal itibariyle nispî ve maktu verginin yalnızca birisini uygulatmaya, yalnızca nispî vergi uygulanması halinde hesaplanan özel tüketim vergisinin maktu vergi tutarından az olmaması şartını koymaya, (B) cetvelindeki mallar için listede yer alan asgari maktu vergi tutarlarının, perakende satışa sunulan ürünlerin birim ambalajı </w:t>
      </w:r>
      <w:r w:rsidRPr="00DD0E7D">
        <w:rPr>
          <w:rFonts w:ascii="Arial" w:eastAsia="Times New Roman" w:hAnsi="Arial" w:cs="Arial"/>
          <w:color w:val="000000"/>
          <w:sz w:val="26"/>
          <w:szCs w:val="26"/>
          <w:lang w:eastAsia="tr-TR"/>
        </w:rPr>
        <w:lastRenderedPageBreak/>
        <w:t>içinde yer alan her bir sigara adedi, diğer tütün mamullerinin birim ambalajı içindeki mamulün her bir gramı ile çarpımı sonucu bulunacak tutarın %20’sine tekabül eden tutarı aşmamak üzere; birim ambalaj itibarıyla maktu vergi tutarı belirlemeye, bu tutarı malların cinsleri, özellikleri, ambalajları (paketleri) ve bunların fiyatları ve fiyat grupları itibarıyla farklılaştırmaya,</w:t>
      </w:r>
      <w:proofErr w:type="gramEnd"/>
    </w:p>
    <w:p w:rsidR="00DD0E7D" w:rsidRPr="00DD0E7D" w:rsidRDefault="00DD0E7D" w:rsidP="00DD0E7D">
      <w:pPr>
        <w:pBdr>
          <w:top w:val="single" w:sz="6" w:space="1" w:color="auto"/>
        </w:pBdr>
        <w:spacing w:after="0" w:line="240" w:lineRule="auto"/>
        <w:jc w:val="center"/>
        <w:rPr>
          <w:rFonts w:ascii="Arial" w:eastAsia="Times New Roman" w:hAnsi="Arial" w:cs="Arial"/>
          <w:vanish/>
          <w:sz w:val="16"/>
          <w:szCs w:val="16"/>
          <w:lang w:eastAsia="tr-TR"/>
        </w:rPr>
      </w:pPr>
      <w:r w:rsidRPr="00DD0E7D">
        <w:rPr>
          <w:rFonts w:ascii="Arial" w:eastAsia="Times New Roman" w:hAnsi="Arial" w:cs="Arial"/>
          <w:vanish/>
          <w:sz w:val="16"/>
          <w:szCs w:val="16"/>
          <w:lang w:eastAsia="tr-TR"/>
        </w:rPr>
        <w:t>Formun Altı</w:t>
      </w:r>
    </w:p>
    <w:p w:rsidR="00DD0E7D" w:rsidRPr="00DD0E7D" w:rsidRDefault="00DD0E7D" w:rsidP="00DD0E7D">
      <w:pPr>
        <w:shd w:val="clear" w:color="auto" w:fill="FFFFFF"/>
        <w:spacing w:after="150" w:line="240" w:lineRule="auto"/>
        <w:rPr>
          <w:rFonts w:ascii="Arial" w:eastAsia="Times New Roman" w:hAnsi="Arial" w:cs="Arial"/>
          <w:color w:val="000000"/>
          <w:sz w:val="26"/>
          <w:szCs w:val="26"/>
          <w:lang w:eastAsia="tr-TR"/>
        </w:rPr>
      </w:pPr>
      <w:r w:rsidRPr="00DD0E7D">
        <w:rPr>
          <w:rFonts w:ascii="Arial" w:eastAsia="Times New Roman" w:hAnsi="Arial" w:cs="Arial"/>
          <w:color w:val="000000"/>
          <w:sz w:val="26"/>
          <w:szCs w:val="26"/>
          <w:lang w:eastAsia="tr-TR"/>
        </w:rPr>
        <w:t xml:space="preserve">c) (II) sayılı listedeki mallar için belirlenen oranları bir katına kadar artırmaya, sıfıra kadar indirmeye; uygulanmakta olan oranları EURO normlarını sağlayan katalitik </w:t>
      </w:r>
      <w:proofErr w:type="spellStart"/>
      <w:r w:rsidRPr="00DD0E7D">
        <w:rPr>
          <w:rFonts w:ascii="Arial" w:eastAsia="Times New Roman" w:hAnsi="Arial" w:cs="Arial"/>
          <w:color w:val="000000"/>
          <w:sz w:val="26"/>
          <w:szCs w:val="26"/>
          <w:lang w:eastAsia="tr-TR"/>
        </w:rPr>
        <w:t>konvertör</w:t>
      </w:r>
      <w:proofErr w:type="spellEnd"/>
      <w:r w:rsidRPr="00DD0E7D">
        <w:rPr>
          <w:rFonts w:ascii="Arial" w:eastAsia="Times New Roman" w:hAnsi="Arial" w:cs="Arial"/>
          <w:color w:val="000000"/>
          <w:sz w:val="26"/>
          <w:szCs w:val="26"/>
          <w:lang w:eastAsia="tr-TR"/>
        </w:rPr>
        <w:t xml:space="preserve"> sistemi ile teçhiz edilmiş taşıtlarda yarısına kadar indirmeye, kanunî oranına kadar çıkarmaya,</w:t>
      </w:r>
    </w:p>
    <w:p w:rsidR="00DD0E7D" w:rsidRPr="00DD0E7D" w:rsidRDefault="00DD0E7D" w:rsidP="00DD0E7D">
      <w:pPr>
        <w:pBdr>
          <w:bottom w:val="single" w:sz="6" w:space="1" w:color="auto"/>
        </w:pBdr>
        <w:spacing w:after="0" w:line="240" w:lineRule="auto"/>
        <w:jc w:val="center"/>
        <w:rPr>
          <w:rFonts w:ascii="Arial" w:eastAsia="Times New Roman" w:hAnsi="Arial" w:cs="Arial"/>
          <w:vanish/>
          <w:sz w:val="16"/>
          <w:szCs w:val="16"/>
          <w:lang w:eastAsia="tr-TR"/>
        </w:rPr>
      </w:pPr>
      <w:r w:rsidRPr="00DD0E7D">
        <w:rPr>
          <w:rFonts w:ascii="Arial" w:eastAsia="Times New Roman" w:hAnsi="Arial" w:cs="Arial"/>
          <w:vanish/>
          <w:sz w:val="16"/>
          <w:szCs w:val="16"/>
          <w:lang w:eastAsia="tr-TR"/>
        </w:rPr>
        <w:t>Formun Üstü</w:t>
      </w:r>
    </w:p>
    <w:p w:rsidR="00DD0E7D" w:rsidRPr="00DD0E7D" w:rsidRDefault="00DD0E7D" w:rsidP="00DD0E7D">
      <w:pPr>
        <w:shd w:val="clear" w:color="auto" w:fill="FFFFFF"/>
        <w:spacing w:after="0" w:line="240" w:lineRule="auto"/>
        <w:rPr>
          <w:rFonts w:ascii="Arial" w:eastAsia="Times New Roman" w:hAnsi="Arial" w:cs="Arial"/>
          <w:color w:val="000000"/>
          <w:sz w:val="26"/>
          <w:szCs w:val="26"/>
          <w:lang w:eastAsia="tr-TR"/>
        </w:rPr>
      </w:pPr>
      <w:r w:rsidRPr="00DD0E7D">
        <w:rPr>
          <w:rFonts w:ascii="Arial" w:eastAsia="Times New Roman" w:hAnsi="Arial" w:cs="Arial"/>
          <w:color w:val="000000"/>
          <w:sz w:val="26"/>
          <w:szCs w:val="26"/>
          <w:lang w:eastAsia="tr-TR"/>
        </w:rPr>
        <w:t>d) (IV) sayılı listedeki mallar için belirlenen oranları sıfıra kadar indirmeye % 25'e kadar artırmaya,  </w:t>
      </w:r>
    </w:p>
    <w:p w:rsidR="00DD0E7D" w:rsidRPr="00DD0E7D" w:rsidRDefault="00DD0E7D" w:rsidP="00DD0E7D">
      <w:pPr>
        <w:pBdr>
          <w:top w:val="single" w:sz="6" w:space="1" w:color="auto"/>
        </w:pBdr>
        <w:spacing w:after="0" w:line="240" w:lineRule="auto"/>
        <w:jc w:val="center"/>
        <w:rPr>
          <w:rFonts w:ascii="Arial" w:eastAsia="Times New Roman" w:hAnsi="Arial" w:cs="Arial"/>
          <w:vanish/>
          <w:sz w:val="16"/>
          <w:szCs w:val="16"/>
          <w:lang w:eastAsia="tr-TR"/>
        </w:rPr>
      </w:pPr>
      <w:r w:rsidRPr="00DD0E7D">
        <w:rPr>
          <w:rFonts w:ascii="Arial" w:eastAsia="Times New Roman" w:hAnsi="Arial" w:cs="Arial"/>
          <w:vanish/>
          <w:sz w:val="16"/>
          <w:szCs w:val="16"/>
          <w:lang w:eastAsia="tr-TR"/>
        </w:rPr>
        <w:t>Formun Altı</w:t>
      </w:r>
    </w:p>
    <w:p w:rsidR="00DD0E7D" w:rsidRPr="00DD0E7D" w:rsidRDefault="00DD0E7D" w:rsidP="00DD0E7D">
      <w:pPr>
        <w:shd w:val="clear" w:color="auto" w:fill="FFFFFF"/>
        <w:spacing w:after="150" w:line="240" w:lineRule="auto"/>
        <w:rPr>
          <w:rFonts w:ascii="Arial" w:eastAsia="Times New Roman" w:hAnsi="Arial" w:cs="Arial"/>
          <w:color w:val="000000"/>
          <w:sz w:val="26"/>
          <w:szCs w:val="26"/>
          <w:lang w:eastAsia="tr-TR"/>
        </w:rPr>
      </w:pPr>
      <w:r w:rsidRPr="00DD0E7D">
        <w:rPr>
          <w:rFonts w:ascii="Arial" w:eastAsia="Times New Roman" w:hAnsi="Arial" w:cs="Arial"/>
          <w:color w:val="000000"/>
          <w:sz w:val="26"/>
          <w:szCs w:val="26"/>
          <w:lang w:eastAsia="tr-TR"/>
        </w:rPr>
        <w:t>  e) Listelerde gümrük tarife pozisyonu veya tarife alt pozisyonu olarak yer alan malların her biri için belirlenmiş olan oran veya tutarların alt ve üst sınırları içinde kalmak suretiyle, bu pozisyonların altında yer alan mallar itibarıyla farklı vergi tutarları veya oranları belirlemeye,</w:t>
      </w:r>
    </w:p>
    <w:p w:rsidR="00DD0E7D" w:rsidRPr="00DD0E7D" w:rsidRDefault="00DD0E7D" w:rsidP="00DD0E7D">
      <w:pPr>
        <w:shd w:val="clear" w:color="auto" w:fill="FFFFFF"/>
        <w:spacing w:line="240" w:lineRule="auto"/>
        <w:rPr>
          <w:rFonts w:ascii="Arial" w:eastAsia="Times New Roman" w:hAnsi="Arial" w:cs="Arial"/>
          <w:color w:val="000000"/>
          <w:sz w:val="26"/>
          <w:szCs w:val="26"/>
          <w:lang w:eastAsia="tr-TR"/>
        </w:rPr>
      </w:pPr>
      <w:r w:rsidRPr="00DD0E7D">
        <w:rPr>
          <w:rFonts w:ascii="Arial" w:eastAsia="Times New Roman" w:hAnsi="Arial" w:cs="Arial"/>
          <w:color w:val="000000"/>
          <w:sz w:val="26"/>
          <w:szCs w:val="26"/>
          <w:lang w:eastAsia="tr-TR"/>
        </w:rPr>
        <w:t>Yetkilidir.  </w:t>
      </w:r>
      <w:bookmarkStart w:id="2" w:name="_GoBack"/>
      <w:bookmarkEnd w:id="2"/>
    </w:p>
    <w:p w:rsidR="00DD0E7D" w:rsidRPr="00DD0E7D" w:rsidRDefault="00DD0E7D" w:rsidP="00DD0E7D">
      <w:pPr>
        <w:pBdr>
          <w:bottom w:val="single" w:sz="6" w:space="1" w:color="auto"/>
        </w:pBdr>
        <w:spacing w:after="0" w:line="240" w:lineRule="auto"/>
        <w:jc w:val="center"/>
        <w:rPr>
          <w:rFonts w:ascii="Arial" w:eastAsia="Times New Roman" w:hAnsi="Arial" w:cs="Arial"/>
          <w:vanish/>
          <w:sz w:val="16"/>
          <w:szCs w:val="16"/>
          <w:lang w:eastAsia="tr-TR"/>
        </w:rPr>
      </w:pPr>
      <w:r w:rsidRPr="00DD0E7D">
        <w:rPr>
          <w:rFonts w:ascii="Arial" w:eastAsia="Times New Roman" w:hAnsi="Arial" w:cs="Arial"/>
          <w:vanish/>
          <w:sz w:val="16"/>
          <w:szCs w:val="16"/>
          <w:lang w:eastAsia="tr-TR"/>
        </w:rPr>
        <w:t>Formun Üstü</w:t>
      </w:r>
    </w:p>
    <w:p w:rsidR="00DD0E7D" w:rsidRPr="00DD0E7D" w:rsidRDefault="00DD0E7D" w:rsidP="00DD0E7D">
      <w:pPr>
        <w:spacing w:after="150" w:line="300" w:lineRule="atLeast"/>
        <w:rPr>
          <w:rFonts w:ascii="Arial" w:eastAsia="Times New Roman" w:hAnsi="Arial" w:cs="Arial"/>
          <w:color w:val="000000"/>
          <w:sz w:val="21"/>
          <w:szCs w:val="21"/>
          <w:lang w:eastAsia="tr-TR"/>
        </w:rPr>
      </w:pPr>
      <w:bookmarkStart w:id="3" w:name="M12_3"/>
      <w:proofErr w:type="gramStart"/>
      <w:r w:rsidRPr="00DD0E7D">
        <w:rPr>
          <w:rFonts w:ascii="Arial" w:eastAsia="Times New Roman" w:hAnsi="Arial" w:cs="Arial"/>
          <w:color w:val="337AB7"/>
          <w:sz w:val="21"/>
          <w:szCs w:val="21"/>
          <w:lang w:eastAsia="tr-TR"/>
        </w:rPr>
        <w:t>3.</w:t>
      </w:r>
      <w:bookmarkEnd w:id="3"/>
      <w:r w:rsidRPr="00DD0E7D">
        <w:rPr>
          <w:rFonts w:ascii="Arial" w:eastAsia="Times New Roman" w:hAnsi="Arial" w:cs="Arial"/>
          <w:b/>
          <w:bCs/>
          <w:i/>
          <w:iCs/>
          <w:color w:val="FF00FF"/>
          <w:sz w:val="21"/>
          <w:szCs w:val="21"/>
          <w:lang w:eastAsia="tr-TR"/>
        </w:rPr>
        <w:t> </w:t>
      </w:r>
      <w:r w:rsidRPr="00DD0E7D">
        <w:rPr>
          <w:rFonts w:ascii="Arial" w:eastAsia="Times New Roman" w:hAnsi="Arial" w:cs="Arial"/>
          <w:color w:val="000000"/>
          <w:sz w:val="21"/>
          <w:szCs w:val="21"/>
          <w:lang w:eastAsia="tr-TR"/>
        </w:rPr>
        <w:t xml:space="preserve">(III) sayılı listedeki mallar için belirtilen asgari maktu vergi tutarları veya Bakanlar Kurulunca bunlara ilişkin belirlenen en son asgari maktu vergi ve maktu vergi tutarları, ocak ve temmuz aylarında, Türkiye İstatistik Kurumu tarafından ilan edilen üretici fiyat endeksinde son altı ayda meydana gelen değişim oranında, bu değişimin ilanı gününden geçerli olmak üzere yeniden belirlenmiş sayılır. </w:t>
      </w:r>
      <w:proofErr w:type="gramEnd"/>
      <w:r w:rsidRPr="00DD0E7D">
        <w:rPr>
          <w:rFonts w:ascii="Arial" w:eastAsia="Times New Roman" w:hAnsi="Arial" w:cs="Arial"/>
          <w:color w:val="000000"/>
          <w:sz w:val="21"/>
          <w:szCs w:val="21"/>
          <w:lang w:eastAsia="tr-TR"/>
        </w:rPr>
        <w:t>Bakanlar Kurulu, uygulama dönemlerini gün veya ay olarak belirlemeye veya belirleyeceği mallar ve aylar itibarıyla yeniden belirlenmiş sayılan tutarların uygulanmamasına karar vermeye yetkilidir.</w:t>
      </w:r>
    </w:p>
    <w:p w:rsidR="00DD0E7D" w:rsidRPr="00DD0E7D" w:rsidRDefault="00DD0E7D" w:rsidP="00DD0E7D">
      <w:pPr>
        <w:pBdr>
          <w:top w:val="single" w:sz="6" w:space="1" w:color="auto"/>
        </w:pBdr>
        <w:spacing w:after="0" w:line="240" w:lineRule="auto"/>
        <w:jc w:val="center"/>
        <w:rPr>
          <w:rFonts w:ascii="Arial" w:eastAsia="Times New Roman" w:hAnsi="Arial" w:cs="Arial"/>
          <w:vanish/>
          <w:sz w:val="16"/>
          <w:szCs w:val="16"/>
          <w:lang w:eastAsia="tr-TR"/>
        </w:rPr>
      </w:pPr>
      <w:r w:rsidRPr="00DD0E7D">
        <w:rPr>
          <w:rFonts w:ascii="Arial" w:eastAsia="Times New Roman" w:hAnsi="Arial" w:cs="Arial"/>
          <w:vanish/>
          <w:sz w:val="16"/>
          <w:szCs w:val="16"/>
          <w:lang w:eastAsia="tr-TR"/>
        </w:rPr>
        <w:t>Formun Altı</w:t>
      </w:r>
    </w:p>
    <w:p w:rsidR="00DD0E7D" w:rsidRPr="00DD0E7D" w:rsidRDefault="00DD0E7D" w:rsidP="00DD0E7D">
      <w:pPr>
        <w:pBdr>
          <w:bottom w:val="single" w:sz="6" w:space="1" w:color="auto"/>
        </w:pBdr>
        <w:spacing w:after="0" w:line="240" w:lineRule="auto"/>
        <w:jc w:val="center"/>
        <w:rPr>
          <w:rFonts w:ascii="Arial" w:eastAsia="Times New Roman" w:hAnsi="Arial" w:cs="Arial"/>
          <w:vanish/>
          <w:sz w:val="16"/>
          <w:szCs w:val="16"/>
          <w:lang w:eastAsia="tr-TR"/>
        </w:rPr>
      </w:pPr>
      <w:r w:rsidRPr="00DD0E7D">
        <w:rPr>
          <w:rFonts w:ascii="Arial" w:eastAsia="Times New Roman" w:hAnsi="Arial" w:cs="Arial"/>
          <w:vanish/>
          <w:sz w:val="16"/>
          <w:szCs w:val="16"/>
          <w:lang w:eastAsia="tr-TR"/>
        </w:rPr>
        <w:t>Formun Üstü</w:t>
      </w:r>
    </w:p>
    <w:p w:rsidR="00DD0E7D" w:rsidRPr="00DD0E7D" w:rsidRDefault="00DD0E7D" w:rsidP="00DD0E7D">
      <w:pPr>
        <w:spacing w:after="150" w:line="300" w:lineRule="atLeast"/>
        <w:rPr>
          <w:rFonts w:ascii="Arial" w:eastAsia="Times New Roman" w:hAnsi="Arial" w:cs="Arial"/>
          <w:color w:val="000000"/>
          <w:sz w:val="21"/>
          <w:szCs w:val="21"/>
          <w:lang w:eastAsia="tr-TR"/>
        </w:rPr>
      </w:pPr>
      <w:bookmarkStart w:id="4" w:name="M12_4"/>
      <w:proofErr w:type="gramStart"/>
      <w:r w:rsidRPr="00DD0E7D">
        <w:rPr>
          <w:rFonts w:ascii="Arial" w:eastAsia="Times New Roman" w:hAnsi="Arial" w:cs="Arial"/>
          <w:color w:val="337AB7"/>
          <w:sz w:val="21"/>
          <w:szCs w:val="21"/>
          <w:lang w:eastAsia="tr-TR"/>
        </w:rPr>
        <w:t>4.</w:t>
      </w:r>
      <w:bookmarkEnd w:id="4"/>
      <w:r w:rsidRPr="00DD0E7D">
        <w:rPr>
          <w:rFonts w:ascii="Arial" w:eastAsia="Times New Roman" w:hAnsi="Arial" w:cs="Arial"/>
          <w:color w:val="000000"/>
          <w:sz w:val="21"/>
          <w:szCs w:val="21"/>
          <w:lang w:eastAsia="tr-TR"/>
        </w:rPr>
        <w:t> (I) sayılı listedeki mallar için uygulanan maktu vergi tutarlarının, bu maddenin (2) numaralı fıkrasının (a) bendi uyarınca Bakanlar Kurulu tarafından farklı tespit edilmesi halinde; Maliye Bakanlığı vergi farklılaştırmasını, verginin mükellefe veya vergiye tâbi işlemlere taraf olanlara iadesi yöntemi ile uygulamaya, teminat istemeye, bu teminatın türü, tutarı ve çözümüne ilişkin usul ve esaslar ile verginin iadesine ilişkin usul ve esasları belirlemeye yetkilidir.</w:t>
      </w:r>
      <w:proofErr w:type="gramEnd"/>
    </w:p>
    <w:p w:rsidR="00DD0E7D" w:rsidRPr="00DD0E7D" w:rsidRDefault="00DD0E7D" w:rsidP="00DD0E7D">
      <w:pPr>
        <w:pBdr>
          <w:top w:val="single" w:sz="6" w:space="1" w:color="auto"/>
        </w:pBdr>
        <w:spacing w:after="0" w:line="240" w:lineRule="auto"/>
        <w:jc w:val="center"/>
        <w:rPr>
          <w:rFonts w:ascii="Arial" w:eastAsia="Times New Roman" w:hAnsi="Arial" w:cs="Arial"/>
          <w:vanish/>
          <w:sz w:val="16"/>
          <w:szCs w:val="16"/>
          <w:lang w:eastAsia="tr-TR"/>
        </w:rPr>
      </w:pPr>
      <w:r w:rsidRPr="00DD0E7D">
        <w:rPr>
          <w:rFonts w:ascii="Arial" w:eastAsia="Times New Roman" w:hAnsi="Arial" w:cs="Arial"/>
          <w:vanish/>
          <w:sz w:val="16"/>
          <w:szCs w:val="16"/>
          <w:lang w:eastAsia="tr-TR"/>
        </w:rPr>
        <w:t>Formun Altı</w:t>
      </w:r>
    </w:p>
    <w:p w:rsidR="00DD0E7D" w:rsidRPr="00DD0E7D" w:rsidRDefault="00DD0E7D" w:rsidP="00DD0E7D">
      <w:pPr>
        <w:shd w:val="clear" w:color="auto" w:fill="FFFFFF"/>
        <w:spacing w:after="150" w:line="300" w:lineRule="atLeast"/>
        <w:rPr>
          <w:rFonts w:ascii="Arial" w:eastAsia="Times New Roman" w:hAnsi="Arial" w:cs="Arial"/>
          <w:color w:val="000000"/>
          <w:sz w:val="21"/>
          <w:szCs w:val="21"/>
          <w:lang w:eastAsia="tr-TR"/>
        </w:rPr>
      </w:pPr>
      <w:bookmarkStart w:id="5" w:name="M13"/>
      <w:r w:rsidRPr="00DD0E7D">
        <w:rPr>
          <w:rFonts w:ascii="Arial" w:eastAsia="Times New Roman" w:hAnsi="Arial" w:cs="Arial"/>
          <w:color w:val="337AB7"/>
          <w:sz w:val="21"/>
          <w:szCs w:val="21"/>
          <w:lang w:eastAsia="tr-TR"/>
        </w:rPr>
        <w:t>Müteselsil sorumluluk ve ceza uygulaması</w:t>
      </w:r>
      <w:bookmarkEnd w:id="5"/>
    </w:p>
    <w:p w:rsidR="00DD0E7D" w:rsidRDefault="00DD0E7D"/>
    <w:sectPr w:rsidR="00DD0E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60BDB"/>
    <w:multiLevelType w:val="multilevel"/>
    <w:tmpl w:val="1BC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E7D"/>
    <w:rsid w:val="009C1FEB"/>
    <w:rsid w:val="00DD0E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103054">
      <w:bodyDiv w:val="1"/>
      <w:marLeft w:val="0"/>
      <w:marRight w:val="0"/>
      <w:marTop w:val="0"/>
      <w:marBottom w:val="0"/>
      <w:divBdr>
        <w:top w:val="none" w:sz="0" w:space="0" w:color="auto"/>
        <w:left w:val="none" w:sz="0" w:space="0" w:color="auto"/>
        <w:bottom w:val="none" w:sz="0" w:space="0" w:color="auto"/>
        <w:right w:val="none" w:sz="0" w:space="0" w:color="auto"/>
      </w:divBdr>
    </w:div>
    <w:div w:id="2133597708">
      <w:bodyDiv w:val="1"/>
      <w:marLeft w:val="0"/>
      <w:marRight w:val="0"/>
      <w:marTop w:val="0"/>
      <w:marBottom w:val="0"/>
      <w:divBdr>
        <w:top w:val="none" w:sz="0" w:space="0" w:color="auto"/>
        <w:left w:val="none" w:sz="0" w:space="0" w:color="auto"/>
        <w:bottom w:val="none" w:sz="0" w:space="0" w:color="auto"/>
        <w:right w:val="none" w:sz="0" w:space="0" w:color="auto"/>
      </w:divBdr>
      <w:divsChild>
        <w:div w:id="203969294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vzuat.net/otv/kanun4760.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vzuat.net/otv/kanun4760.aspx" TargetMode="External"/><Relationship Id="rId12" Type="http://schemas.openxmlformats.org/officeDocument/2006/relationships/hyperlink" Target="http://www.mevzuat.net/otv/kanun4760.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vzuat.net/otv/kanun4760.aspx" TargetMode="External"/><Relationship Id="rId11" Type="http://schemas.openxmlformats.org/officeDocument/2006/relationships/hyperlink" Target="http://www.mevzuat.net/gumruk/tyazilar/tyatirim/ty0366.aspx" TargetMode="External"/><Relationship Id="rId5" Type="http://schemas.openxmlformats.org/officeDocument/2006/relationships/webSettings" Target="webSettings.xml"/><Relationship Id="rId10" Type="http://schemas.openxmlformats.org/officeDocument/2006/relationships/hyperlink" Target="http://www.mevzuat.net/otv/otvsirku09.aspx" TargetMode="External"/><Relationship Id="rId4" Type="http://schemas.openxmlformats.org/officeDocument/2006/relationships/settings" Target="settings.xml"/><Relationship Id="rId9" Type="http://schemas.openxmlformats.org/officeDocument/2006/relationships/hyperlink" Target="http://www.mevzuat.net/otv/sirkuler201003.aspx"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884</Words>
  <Characters>5042</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2016-01-04T07:50:00Z</dcterms:created>
  <dcterms:modified xsi:type="dcterms:W3CDTF">2016-01-04T07:51:00Z</dcterms:modified>
</cp:coreProperties>
</file>